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93807" w14:textId="1C327AE6" w:rsidR="0002486C" w:rsidRDefault="0002486C" w:rsidP="0002486C">
      <w:pPr>
        <w:widowControl w:val="0"/>
        <w:autoSpaceDE w:val="0"/>
        <w:autoSpaceDN w:val="0"/>
        <w:rPr>
          <w:rFonts w:eastAsia="Times New Roman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260DE9F" wp14:editId="24D861F3">
            <wp:simplePos x="0" y="0"/>
            <wp:positionH relativeFrom="column">
              <wp:posOffset>2631440</wp:posOffset>
            </wp:positionH>
            <wp:positionV relativeFrom="page">
              <wp:posOffset>433705</wp:posOffset>
            </wp:positionV>
            <wp:extent cx="1546860" cy="316230"/>
            <wp:effectExtent l="0" t="0" r="0" b="7620"/>
            <wp:wrapTight wrapText="bothSides">
              <wp:wrapPolygon edited="0">
                <wp:start x="0" y="0"/>
                <wp:lineTo x="0" y="20819"/>
                <wp:lineTo x="21281" y="20819"/>
                <wp:lineTo x="21281" y="0"/>
                <wp:lineTo x="0" y="0"/>
              </wp:wrapPolygon>
            </wp:wrapTight>
            <wp:docPr id="1" name="Рисунок 1" descr="tub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tub99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31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F73C36" w14:textId="77777777" w:rsidR="0002486C" w:rsidRDefault="0002486C" w:rsidP="0002486C">
      <w:pPr>
        <w:widowControl w:val="0"/>
        <w:autoSpaceDE w:val="0"/>
        <w:autoSpaceDN w:val="0"/>
        <w:jc w:val="center"/>
        <w:rPr>
          <w:rFonts w:eastAsia="Times New Roman"/>
          <w:b/>
          <w:bCs/>
          <w:sz w:val="22"/>
          <w:szCs w:val="22"/>
        </w:rPr>
      </w:pPr>
    </w:p>
    <w:p w14:paraId="6FCDC206" w14:textId="77777777" w:rsidR="0002486C" w:rsidRDefault="0002486C" w:rsidP="0002486C">
      <w:pPr>
        <w:widowControl w:val="0"/>
        <w:autoSpaceDE w:val="0"/>
        <w:autoSpaceDN w:val="0"/>
        <w:jc w:val="center"/>
        <w:rPr>
          <w:rFonts w:eastAsia="Times New Roman"/>
          <w:b/>
          <w:bCs/>
          <w:sz w:val="22"/>
          <w:szCs w:val="22"/>
        </w:rPr>
      </w:pPr>
    </w:p>
    <w:p w14:paraId="43995B49" w14:textId="77777777" w:rsidR="0002486C" w:rsidRPr="00BA4649" w:rsidRDefault="0002486C" w:rsidP="0002486C">
      <w:pPr>
        <w:widowControl w:val="0"/>
        <w:autoSpaceDE w:val="0"/>
        <w:autoSpaceDN w:val="0"/>
        <w:jc w:val="center"/>
        <w:rPr>
          <w:rFonts w:eastAsia="Times New Roman"/>
          <w:b/>
          <w:bCs/>
          <w:sz w:val="22"/>
          <w:szCs w:val="22"/>
        </w:rPr>
      </w:pPr>
      <w:r w:rsidRPr="00BA4649">
        <w:rPr>
          <w:rFonts w:eastAsia="Times New Roman"/>
          <w:b/>
          <w:bCs/>
          <w:sz w:val="22"/>
          <w:szCs w:val="22"/>
        </w:rPr>
        <w:t>ФЕДЕРАЛЬНОЕ ГОСУДАРСТВЕННОЕ БЮДЖЕТНОЕ УЧРЕЖДЕНИЕ</w:t>
      </w:r>
    </w:p>
    <w:p w14:paraId="6D4FEA24" w14:textId="77777777" w:rsidR="0002486C" w:rsidRPr="00BA4649" w:rsidRDefault="0002486C" w:rsidP="0002486C">
      <w:pPr>
        <w:widowControl w:val="0"/>
        <w:autoSpaceDE w:val="0"/>
        <w:autoSpaceDN w:val="0"/>
        <w:jc w:val="center"/>
        <w:rPr>
          <w:rFonts w:eastAsia="Times New Roman"/>
          <w:b/>
          <w:bCs/>
          <w:sz w:val="22"/>
          <w:szCs w:val="22"/>
        </w:rPr>
      </w:pPr>
      <w:r w:rsidRPr="00BA4649">
        <w:rPr>
          <w:rFonts w:eastAsia="Times New Roman"/>
          <w:b/>
          <w:bCs/>
          <w:sz w:val="22"/>
          <w:szCs w:val="22"/>
        </w:rPr>
        <w:t>«НАЦИОНАЛЬНЫЙ МЕДИЦИНСКИЙ ИССЛЕДОВАТЕЛЬСКИЙ ЦЕНТР</w:t>
      </w:r>
    </w:p>
    <w:p w14:paraId="2DD65320" w14:textId="77777777" w:rsidR="0002486C" w:rsidRPr="00BA4649" w:rsidRDefault="0002486C" w:rsidP="0002486C">
      <w:pPr>
        <w:widowControl w:val="0"/>
        <w:autoSpaceDE w:val="0"/>
        <w:autoSpaceDN w:val="0"/>
        <w:jc w:val="center"/>
        <w:rPr>
          <w:rFonts w:eastAsia="Times New Roman"/>
          <w:b/>
          <w:bCs/>
          <w:sz w:val="22"/>
          <w:szCs w:val="22"/>
        </w:rPr>
      </w:pPr>
      <w:r w:rsidRPr="00BA4649">
        <w:rPr>
          <w:rFonts w:eastAsia="Times New Roman"/>
          <w:b/>
          <w:bCs/>
          <w:sz w:val="22"/>
          <w:szCs w:val="22"/>
        </w:rPr>
        <w:t>ФТИЗИОПУЛЬМОНОЛОГИИ И ИНФЕКЦИОННЫХ ЗАБОЛЕВАНИЙ»</w:t>
      </w:r>
    </w:p>
    <w:p w14:paraId="123FC9C5" w14:textId="7EFE0A5E" w:rsidR="0002486C" w:rsidRPr="00BA4649" w:rsidRDefault="0002486C" w:rsidP="00242CB7">
      <w:pPr>
        <w:widowControl w:val="0"/>
        <w:autoSpaceDE w:val="0"/>
        <w:autoSpaceDN w:val="0"/>
        <w:jc w:val="center"/>
        <w:rPr>
          <w:rFonts w:eastAsia="Times New Roman"/>
          <w:b/>
          <w:bCs/>
          <w:sz w:val="22"/>
          <w:szCs w:val="22"/>
        </w:rPr>
      </w:pPr>
      <w:r w:rsidRPr="00BA4649">
        <w:rPr>
          <w:rFonts w:eastAsia="Times New Roman"/>
          <w:b/>
          <w:bCs/>
          <w:sz w:val="22"/>
          <w:szCs w:val="22"/>
        </w:rPr>
        <w:t>МИНИСТЕРСТВА ЗДРАВООХРАНЕНИЯ РОССИЙСКОЙ ФЕДЕРАЦИИ</w:t>
      </w:r>
    </w:p>
    <w:p w14:paraId="342C478F" w14:textId="50246EC7" w:rsidR="0002486C" w:rsidRPr="00BA4649" w:rsidRDefault="00242CB7" w:rsidP="0002486C">
      <w:pPr>
        <w:widowControl w:val="0"/>
        <w:autoSpaceDE w:val="0"/>
        <w:autoSpaceDN w:val="0"/>
        <w:jc w:val="center"/>
        <w:rPr>
          <w:rFonts w:eastAsia="Times New Roman"/>
          <w:b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>(</w:t>
      </w:r>
      <w:r w:rsidR="0002486C" w:rsidRPr="00BA4649">
        <w:rPr>
          <w:rFonts w:eastAsia="Times New Roman"/>
          <w:b/>
          <w:bCs/>
          <w:sz w:val="22"/>
          <w:szCs w:val="22"/>
        </w:rPr>
        <w:t>ФГБУ «НМИЦ ФПИ» Минздрава России</w:t>
      </w:r>
      <w:r>
        <w:rPr>
          <w:rFonts w:eastAsia="Times New Roman"/>
          <w:b/>
          <w:bCs/>
          <w:sz w:val="22"/>
          <w:szCs w:val="22"/>
        </w:rPr>
        <w:t>)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277"/>
        <w:gridCol w:w="3615"/>
      </w:tblGrid>
      <w:tr w:rsidR="0002486C" w:rsidRPr="0031020C" w14:paraId="356FD391" w14:textId="77777777" w:rsidTr="00770F1A">
        <w:trPr>
          <w:trHeight w:val="340"/>
          <w:jc w:val="center"/>
        </w:trPr>
        <w:tc>
          <w:tcPr>
            <w:tcW w:w="3277" w:type="dxa"/>
            <w:shd w:val="clear" w:color="auto" w:fill="auto"/>
          </w:tcPr>
          <w:p w14:paraId="30389B73" w14:textId="77777777" w:rsidR="00242CB7" w:rsidRDefault="00242CB7" w:rsidP="00770F1A">
            <w:pPr>
              <w:widowControl w:val="0"/>
              <w:autoSpaceDE w:val="0"/>
              <w:autoSpaceDN w:val="0"/>
              <w:ind w:left="57" w:right="57"/>
              <w:jc w:val="center"/>
            </w:pPr>
          </w:p>
          <w:p w14:paraId="21C20D3F" w14:textId="72E0AC22" w:rsidR="0002486C" w:rsidRPr="0031020C" w:rsidRDefault="0002486C" w:rsidP="00770F1A">
            <w:pPr>
              <w:widowControl w:val="0"/>
              <w:autoSpaceDE w:val="0"/>
              <w:autoSpaceDN w:val="0"/>
              <w:ind w:left="57" w:right="57"/>
              <w:jc w:val="center"/>
            </w:pPr>
            <w:r w:rsidRPr="009428B0">
              <w:t xml:space="preserve">Направление подготовки             </w:t>
            </w:r>
          </w:p>
        </w:tc>
        <w:tc>
          <w:tcPr>
            <w:tcW w:w="3615" w:type="dxa"/>
            <w:shd w:val="clear" w:color="auto" w:fill="auto"/>
          </w:tcPr>
          <w:p w14:paraId="3530F42E" w14:textId="77777777" w:rsidR="00242CB7" w:rsidRDefault="00242CB7" w:rsidP="00770F1A">
            <w:pPr>
              <w:widowControl w:val="0"/>
              <w:autoSpaceDE w:val="0"/>
              <w:autoSpaceDN w:val="0"/>
              <w:ind w:left="57" w:right="57"/>
              <w:jc w:val="center"/>
            </w:pPr>
          </w:p>
          <w:p w14:paraId="2C82EAA0" w14:textId="06B05170" w:rsidR="0002486C" w:rsidRPr="0031020C" w:rsidRDefault="0002486C" w:rsidP="00770F1A">
            <w:pPr>
              <w:widowControl w:val="0"/>
              <w:autoSpaceDE w:val="0"/>
              <w:autoSpaceDN w:val="0"/>
              <w:ind w:left="57" w:right="57"/>
              <w:jc w:val="center"/>
            </w:pPr>
            <w:r w:rsidRPr="009428B0">
              <w:t xml:space="preserve">Клиническая </w:t>
            </w:r>
            <w:r>
              <w:t xml:space="preserve">     </w:t>
            </w:r>
            <w:r w:rsidRPr="009428B0">
              <w:t>медицина</w:t>
            </w:r>
          </w:p>
        </w:tc>
      </w:tr>
      <w:tr w:rsidR="0002486C" w:rsidRPr="0031020C" w14:paraId="45905AF0" w14:textId="77777777" w:rsidTr="00770F1A">
        <w:trPr>
          <w:trHeight w:val="340"/>
          <w:jc w:val="center"/>
        </w:trPr>
        <w:tc>
          <w:tcPr>
            <w:tcW w:w="3277" w:type="dxa"/>
            <w:shd w:val="clear" w:color="auto" w:fill="auto"/>
          </w:tcPr>
          <w:p w14:paraId="1E143A8B" w14:textId="77777777" w:rsidR="0002486C" w:rsidRPr="0031020C" w:rsidRDefault="0002486C" w:rsidP="00770F1A">
            <w:pPr>
              <w:widowControl w:val="0"/>
              <w:autoSpaceDE w:val="0"/>
              <w:autoSpaceDN w:val="0"/>
              <w:ind w:left="57" w:right="57"/>
              <w:jc w:val="center"/>
            </w:pPr>
          </w:p>
        </w:tc>
        <w:tc>
          <w:tcPr>
            <w:tcW w:w="3615" w:type="dxa"/>
            <w:shd w:val="clear" w:color="auto" w:fill="auto"/>
          </w:tcPr>
          <w:p w14:paraId="0916AA4F" w14:textId="77777777" w:rsidR="0002486C" w:rsidRPr="0031020C" w:rsidRDefault="0002486C" w:rsidP="00770F1A">
            <w:pPr>
              <w:widowControl w:val="0"/>
              <w:autoSpaceDE w:val="0"/>
              <w:autoSpaceDN w:val="0"/>
              <w:ind w:left="57" w:right="57"/>
              <w:jc w:val="center"/>
            </w:pPr>
            <w:r w:rsidRPr="0031020C">
              <w:rPr>
                <w:spacing w:val="7"/>
              </w:rPr>
              <w:t>Форма</w:t>
            </w:r>
            <w:r w:rsidRPr="0031020C">
              <w:rPr>
                <w:spacing w:val="21"/>
              </w:rPr>
              <w:t xml:space="preserve"> </w:t>
            </w:r>
            <w:r w:rsidRPr="0031020C">
              <w:rPr>
                <w:spacing w:val="8"/>
              </w:rPr>
              <w:t>обучения</w:t>
            </w:r>
            <w:r w:rsidRPr="0031020C">
              <w:rPr>
                <w:spacing w:val="22"/>
              </w:rPr>
              <w:t xml:space="preserve"> </w:t>
            </w:r>
            <w:r w:rsidRPr="0031020C">
              <w:t xml:space="preserve">- </w:t>
            </w:r>
            <w:r w:rsidRPr="0031020C">
              <w:rPr>
                <w:spacing w:val="8"/>
              </w:rPr>
              <w:t>очная</w:t>
            </w:r>
          </w:p>
        </w:tc>
      </w:tr>
    </w:tbl>
    <w:p w14:paraId="4DFD728B" w14:textId="77777777" w:rsidR="0002486C" w:rsidRDefault="0002486C" w:rsidP="0002486C">
      <w:pPr>
        <w:widowControl w:val="0"/>
        <w:autoSpaceDE w:val="0"/>
        <w:autoSpaceDN w:val="0"/>
        <w:spacing w:before="139"/>
        <w:ind w:left="838" w:right="920"/>
        <w:jc w:val="center"/>
        <w:rPr>
          <w:rFonts w:eastAsia="Times New Roman"/>
          <w:b/>
          <w:bCs/>
        </w:rPr>
      </w:pPr>
      <w:r w:rsidRPr="0031020C">
        <w:rPr>
          <w:rFonts w:eastAsia="Times New Roman"/>
          <w:b/>
          <w:bCs/>
        </w:rPr>
        <w:t>Уровень подготовки кадров высшей квалификации (</w:t>
      </w:r>
      <w:r>
        <w:rPr>
          <w:rFonts w:eastAsia="Times New Roman"/>
          <w:b/>
          <w:bCs/>
        </w:rPr>
        <w:t>аспирантур</w:t>
      </w:r>
      <w:r w:rsidRPr="0031020C">
        <w:rPr>
          <w:rFonts w:eastAsia="Times New Roman"/>
          <w:b/>
          <w:bCs/>
        </w:rPr>
        <w:t>а)</w:t>
      </w:r>
    </w:p>
    <w:p w14:paraId="0F2011AB" w14:textId="77777777" w:rsidR="0002486C" w:rsidRDefault="0002486C" w:rsidP="0002486C">
      <w:pPr>
        <w:widowControl w:val="0"/>
        <w:autoSpaceDE w:val="0"/>
        <w:autoSpaceDN w:val="0"/>
        <w:spacing w:before="139"/>
        <w:ind w:left="838" w:right="920"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Вступительные испытания </w:t>
      </w:r>
    </w:p>
    <w:p w14:paraId="5C52986C" w14:textId="47568E31" w:rsidR="0002486C" w:rsidRDefault="00242CB7" w:rsidP="0002486C">
      <w:pPr>
        <w:widowControl w:val="0"/>
        <w:autoSpaceDE w:val="0"/>
        <w:autoSpaceDN w:val="0"/>
        <w:spacing w:before="139"/>
        <w:ind w:left="838" w:right="920"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ИНФЕКЦИОННЫЕ БОЛЕЗНИ</w:t>
      </w:r>
    </w:p>
    <w:p w14:paraId="762EB469" w14:textId="7CFA0A3F" w:rsidR="0002486C" w:rsidRDefault="0002486C" w:rsidP="0002486C">
      <w:pPr>
        <w:widowControl w:val="0"/>
        <w:autoSpaceDE w:val="0"/>
        <w:autoSpaceDN w:val="0"/>
        <w:spacing w:before="139"/>
        <w:ind w:left="838" w:right="920"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Вопросы</w:t>
      </w:r>
    </w:p>
    <w:p w14:paraId="62EF6CA3" w14:textId="4306F6AC" w:rsidR="0002486C" w:rsidRDefault="0002486C" w:rsidP="0002486C">
      <w:pPr>
        <w:ind w:left="720"/>
      </w:pPr>
    </w:p>
    <w:p w14:paraId="36136B72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line="360" w:lineRule="auto"/>
        <w:contextualSpacing w:val="0"/>
      </w:pPr>
      <w:r>
        <w:t>Дезинфекция. Показания, способы и виды дезинфекции.</w:t>
      </w:r>
    </w:p>
    <w:p w14:paraId="220DC963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line="360" w:lineRule="auto"/>
        <w:contextualSpacing w:val="0"/>
      </w:pPr>
      <w:r>
        <w:t>Сыпной тиф: этиология, эпидемиология, патогенез, клиника, диагностика,</w:t>
      </w:r>
      <w:r>
        <w:rPr>
          <w:spacing w:val="-5"/>
        </w:rPr>
        <w:t xml:space="preserve"> </w:t>
      </w:r>
      <w:r>
        <w:t>лечение.</w:t>
      </w:r>
    </w:p>
    <w:p w14:paraId="05F38DB2" w14:textId="77777777" w:rsidR="00242CB7" w:rsidRPr="00600F30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line="360" w:lineRule="auto"/>
        <w:contextualSpacing w:val="0"/>
      </w:pPr>
      <w:r>
        <w:t>Легионеллез: этиология, эпидемиология, патогенез, клиника, диагностика,</w:t>
      </w:r>
      <w:r>
        <w:rPr>
          <w:spacing w:val="54"/>
        </w:rPr>
        <w:t xml:space="preserve"> </w:t>
      </w:r>
      <w:r>
        <w:t>лечение</w:t>
      </w:r>
      <w:r w:rsidRPr="00600F30">
        <w:t>.</w:t>
      </w:r>
    </w:p>
    <w:p w14:paraId="4D5F29DB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541"/>
        </w:tabs>
        <w:autoSpaceDE w:val="0"/>
        <w:autoSpaceDN w:val="0"/>
        <w:spacing w:line="360" w:lineRule="auto"/>
        <w:ind w:right="500"/>
        <w:contextualSpacing w:val="0"/>
        <w:rPr>
          <w:sz w:val="20"/>
        </w:rPr>
      </w:pPr>
      <w:r>
        <w:t>Понятие о карантинных инфекционных болезнях</w:t>
      </w:r>
      <w:r>
        <w:rPr>
          <w:sz w:val="20"/>
        </w:rPr>
        <w:t>.</w:t>
      </w:r>
    </w:p>
    <w:p w14:paraId="77F70C1E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551"/>
        </w:tabs>
        <w:autoSpaceDE w:val="0"/>
        <w:autoSpaceDN w:val="0"/>
        <w:spacing w:line="360" w:lineRule="auto"/>
        <w:ind w:right="776"/>
        <w:contextualSpacing w:val="0"/>
      </w:pPr>
      <w:r>
        <w:t>Грипп: этиология, эпидемиология, патогенез, клиника, диагностика, лечение.</w:t>
      </w:r>
    </w:p>
    <w:p w14:paraId="56D58635" w14:textId="15FBCD13" w:rsidR="00242CB7" w:rsidRPr="00902E85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551"/>
        </w:tabs>
        <w:autoSpaceDE w:val="0"/>
        <w:autoSpaceDN w:val="0"/>
        <w:spacing w:line="360" w:lineRule="auto"/>
        <w:ind w:left="0" w:right="776" w:firstLine="360"/>
        <w:contextualSpacing w:val="0"/>
      </w:pPr>
      <w:proofErr w:type="spellStart"/>
      <w:r>
        <w:t>Трихиннелёз</w:t>
      </w:r>
      <w:proofErr w:type="spellEnd"/>
      <w:r>
        <w:t xml:space="preserve">: этиология, эпидемиология, патогенез, клиника, диагностика, лечение. </w:t>
      </w:r>
    </w:p>
    <w:p w14:paraId="3D557119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08"/>
        </w:tabs>
        <w:autoSpaceDE w:val="0"/>
        <w:autoSpaceDN w:val="0"/>
        <w:ind w:right="294"/>
        <w:contextualSpacing w:val="0"/>
        <w:rPr>
          <w:rFonts w:ascii="Calibri" w:hAnsi="Calibri"/>
        </w:rPr>
      </w:pPr>
      <w:r>
        <w:t>Эпидемический процесс, его составные части и движущие силы.</w:t>
      </w:r>
    </w:p>
    <w:p w14:paraId="11E0B163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before="199"/>
        <w:contextualSpacing w:val="0"/>
      </w:pPr>
      <w:r>
        <w:t>Инфекционный мононуклеоз: этиология, эпидемиология, патогенез, клиника,</w:t>
      </w:r>
      <w:r>
        <w:rPr>
          <w:spacing w:val="51"/>
        </w:rPr>
        <w:t xml:space="preserve"> </w:t>
      </w:r>
      <w:r>
        <w:t>лечение.</w:t>
      </w:r>
    </w:p>
    <w:p w14:paraId="7401EC9E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before="199"/>
        <w:contextualSpacing w:val="0"/>
      </w:pPr>
      <w:r>
        <w:t>ВИЧ-инфекция: этиология, эпидемиология, патогенез, классификация.</w:t>
      </w:r>
    </w:p>
    <w:p w14:paraId="4B343412" w14:textId="77777777" w:rsidR="00242CB7" w:rsidRPr="00247966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554"/>
        </w:tabs>
        <w:autoSpaceDE w:val="0"/>
        <w:autoSpaceDN w:val="0"/>
        <w:spacing w:line="360" w:lineRule="auto"/>
        <w:contextualSpacing w:val="0"/>
      </w:pPr>
      <w:r w:rsidRPr="00247966">
        <w:t>Противоэпидемическая работа в поликлинике и на участке</w:t>
      </w:r>
    </w:p>
    <w:p w14:paraId="2CBE7985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554"/>
        </w:tabs>
        <w:autoSpaceDE w:val="0"/>
        <w:autoSpaceDN w:val="0"/>
        <w:spacing w:line="360" w:lineRule="auto"/>
        <w:contextualSpacing w:val="0"/>
        <w:rPr>
          <w:rFonts w:ascii="Calibri" w:hAnsi="Calibri"/>
        </w:rPr>
      </w:pPr>
      <w:r>
        <w:t>Брюшной тиф: этиология, эпидемиология, патогенез. Ранняя</w:t>
      </w:r>
      <w:r>
        <w:rPr>
          <w:spacing w:val="-4"/>
        </w:rPr>
        <w:t xml:space="preserve"> </w:t>
      </w:r>
      <w:r>
        <w:t>диагностика.</w:t>
      </w:r>
    </w:p>
    <w:p w14:paraId="2248BB22" w14:textId="77777777" w:rsidR="00242CB7" w:rsidRDefault="00242CB7" w:rsidP="00242CB7">
      <w:pPr>
        <w:pStyle w:val="a4"/>
        <w:spacing w:line="360" w:lineRule="auto"/>
        <w:ind w:left="369"/>
      </w:pPr>
      <w:r>
        <w:t>клиника диагностика, лечение.</w:t>
      </w:r>
    </w:p>
    <w:p w14:paraId="5B3FDCB2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line="360" w:lineRule="auto"/>
        <w:contextualSpacing w:val="0"/>
      </w:pPr>
      <w:r>
        <w:t>Корь: этиология, эпидемиология, патогенез, клиника, диагностика,</w:t>
      </w:r>
      <w:r>
        <w:rPr>
          <w:spacing w:val="52"/>
        </w:rPr>
        <w:t xml:space="preserve"> </w:t>
      </w:r>
      <w:r>
        <w:t>лечение.</w:t>
      </w:r>
    </w:p>
    <w:p w14:paraId="4935BCFB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contextualSpacing w:val="0"/>
      </w:pPr>
      <w:r>
        <w:t>Периоды инфекционных болезней и их значение для противоэпидемических мероприятий, диагностики и лечения.</w:t>
      </w:r>
    </w:p>
    <w:p w14:paraId="2D9FCCC4" w14:textId="77777777" w:rsidR="00242CB7" w:rsidRDefault="00242CB7" w:rsidP="00242CB7">
      <w:pPr>
        <w:pStyle w:val="a4"/>
        <w:spacing w:before="1"/>
        <w:rPr>
          <w:sz w:val="21"/>
        </w:rPr>
      </w:pPr>
    </w:p>
    <w:p w14:paraId="667F3E0A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line="276" w:lineRule="auto"/>
        <w:ind w:right="338"/>
        <w:contextualSpacing w:val="0"/>
      </w:pPr>
      <w:r>
        <w:t>Натуральная оспа: этиология, эпидемиология, патогенез, клиника, диагностика, лечение профилактика. Противоэпидемические мероприятия в</w:t>
      </w:r>
      <w:r>
        <w:rPr>
          <w:spacing w:val="-3"/>
        </w:rPr>
        <w:t xml:space="preserve"> </w:t>
      </w:r>
      <w:r>
        <w:t>очаге.</w:t>
      </w:r>
    </w:p>
    <w:p w14:paraId="3A7BE05F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before="201"/>
        <w:contextualSpacing w:val="0"/>
      </w:pPr>
      <w:proofErr w:type="spellStart"/>
      <w:r>
        <w:t>Тениаринхоз</w:t>
      </w:r>
      <w:proofErr w:type="spellEnd"/>
      <w:r>
        <w:t>: этиология, эпидемиология, патогенез, клиника, диагностика,</w:t>
      </w:r>
      <w:r>
        <w:rPr>
          <w:spacing w:val="53"/>
        </w:rPr>
        <w:t xml:space="preserve"> </w:t>
      </w:r>
      <w:r>
        <w:t>лечение.</w:t>
      </w:r>
    </w:p>
    <w:p w14:paraId="7C2FD6E6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ind w:right="1273"/>
        <w:contextualSpacing w:val="0"/>
      </w:pPr>
      <w:r>
        <w:t>Инфекционно-токсический (септический) шок: этиология, патогенез, клиника, диагностика,</w:t>
      </w:r>
      <w:r>
        <w:rPr>
          <w:spacing w:val="59"/>
        </w:rPr>
        <w:t xml:space="preserve"> </w:t>
      </w:r>
      <w:r>
        <w:t>лечение.</w:t>
      </w:r>
    </w:p>
    <w:p w14:paraId="52542CEA" w14:textId="77777777" w:rsidR="00242CB7" w:rsidRDefault="00242CB7" w:rsidP="00242CB7">
      <w:pPr>
        <w:pStyle w:val="a3"/>
        <w:tabs>
          <w:tab w:val="left" w:pos="610"/>
        </w:tabs>
        <w:spacing w:line="276" w:lineRule="auto"/>
        <w:ind w:left="369" w:right="340"/>
      </w:pPr>
    </w:p>
    <w:p w14:paraId="024BF47D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line="276" w:lineRule="auto"/>
        <w:ind w:right="340"/>
        <w:contextualSpacing w:val="0"/>
      </w:pPr>
      <w:r>
        <w:t>Энцефалит клещевой (весенний, летний): этиология, эпидемиология, патогенез, клиник диагностика,</w:t>
      </w:r>
      <w:r>
        <w:rPr>
          <w:spacing w:val="59"/>
        </w:rPr>
        <w:t xml:space="preserve"> </w:t>
      </w:r>
      <w:r>
        <w:t>лечение.</w:t>
      </w:r>
    </w:p>
    <w:p w14:paraId="36EF0CF8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before="200"/>
        <w:contextualSpacing w:val="0"/>
      </w:pPr>
      <w:r>
        <w:t>Диагностика и лечение инфекционных болезней в</w:t>
      </w:r>
      <w:r>
        <w:rPr>
          <w:spacing w:val="-3"/>
        </w:rPr>
        <w:t xml:space="preserve"> </w:t>
      </w:r>
      <w:r>
        <w:t>поликлинике.</w:t>
      </w:r>
    </w:p>
    <w:p w14:paraId="72CA954D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line="276" w:lineRule="auto"/>
        <w:ind w:right="855"/>
        <w:contextualSpacing w:val="0"/>
      </w:pPr>
      <w:r>
        <w:t>Дифференциальная диагностика заболеваний, протекающих с синдромом высокой температуры.</w:t>
      </w:r>
    </w:p>
    <w:p w14:paraId="60CEADCC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before="200" w:line="276" w:lineRule="auto"/>
        <w:ind w:right="1315"/>
        <w:contextualSpacing w:val="0"/>
      </w:pPr>
      <w:r>
        <w:lastRenderedPageBreak/>
        <w:t>Паратифы А и В: этиология, эпидемиология, патогенез, клиника, особенности клинических форм, диагностика,</w:t>
      </w:r>
      <w:r>
        <w:rPr>
          <w:spacing w:val="59"/>
        </w:rPr>
        <w:t xml:space="preserve"> </w:t>
      </w:r>
      <w:r>
        <w:t>лечение.</w:t>
      </w:r>
    </w:p>
    <w:p w14:paraId="73EE4AA4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before="198"/>
        <w:contextualSpacing w:val="0"/>
      </w:pPr>
      <w:r>
        <w:t>Аскаридоз: этиология, эпидемиология, патогенез, клиника, диагностика,</w:t>
      </w:r>
      <w:r>
        <w:rPr>
          <w:spacing w:val="56"/>
        </w:rPr>
        <w:t xml:space="preserve"> </w:t>
      </w:r>
      <w:r>
        <w:t>лечение.</w:t>
      </w:r>
    </w:p>
    <w:p w14:paraId="57C521E9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2"/>
        </w:tabs>
        <w:autoSpaceDE w:val="0"/>
        <w:autoSpaceDN w:val="0"/>
        <w:spacing w:before="1" w:line="276" w:lineRule="auto"/>
        <w:ind w:right="1569"/>
        <w:contextualSpacing w:val="0"/>
        <w:rPr>
          <w:rFonts w:ascii="Calibri" w:hAnsi="Calibri"/>
        </w:rPr>
      </w:pPr>
      <w:r>
        <w:t>Аденовирусные инфекции: этиология, эпидемиология, патогенез, клиника, диагностика,</w:t>
      </w:r>
      <w:r>
        <w:rPr>
          <w:spacing w:val="59"/>
        </w:rPr>
        <w:t xml:space="preserve"> </w:t>
      </w:r>
      <w:r>
        <w:t>лечение.</w:t>
      </w:r>
    </w:p>
    <w:p w14:paraId="40B2BB57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before="199" w:line="278" w:lineRule="auto"/>
        <w:ind w:right="1302"/>
        <w:contextualSpacing w:val="0"/>
      </w:pPr>
      <w:r>
        <w:t>Дифференциальная диагностика заболеваний, протекающих с менингеальным синдромом.</w:t>
      </w:r>
    </w:p>
    <w:p w14:paraId="23C9CE53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before="195"/>
        <w:contextualSpacing w:val="0"/>
      </w:pPr>
      <w:r>
        <w:t>Ветряная оспа: этиология, эпидемиология, патогенез, клиника, диагностика,</w:t>
      </w:r>
      <w:r>
        <w:rPr>
          <w:spacing w:val="54"/>
        </w:rPr>
        <w:t xml:space="preserve"> </w:t>
      </w:r>
      <w:r>
        <w:t>лечение.</w:t>
      </w:r>
    </w:p>
    <w:p w14:paraId="5676B68C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before="177"/>
        <w:contextualSpacing w:val="0"/>
      </w:pPr>
      <w:r>
        <w:t>Неспецифическая резистентность, ее связь с иммунитетом и роль в патогенезе инфекционных болезней.</w:t>
      </w:r>
    </w:p>
    <w:p w14:paraId="23460090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before="177"/>
        <w:contextualSpacing w:val="0"/>
      </w:pPr>
      <w:r>
        <w:t>Холера: этиология, эпидемиология, патогенез, клиника, диагностика,</w:t>
      </w:r>
      <w:r>
        <w:rPr>
          <w:spacing w:val="53"/>
        </w:rPr>
        <w:t xml:space="preserve"> </w:t>
      </w:r>
      <w:r>
        <w:t>лечение.</w:t>
      </w:r>
    </w:p>
    <w:p w14:paraId="4F9056C6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before="189" w:line="192" w:lineRule="auto"/>
        <w:ind w:right="1000"/>
        <w:contextualSpacing w:val="0"/>
      </w:pPr>
      <w:r>
        <w:t>Столбняк: этиология, эпидемиология, патогенез, клиника, диагностика, лечение, профилактика.</w:t>
      </w:r>
    </w:p>
    <w:p w14:paraId="1DEC525C" w14:textId="77777777" w:rsidR="00242CB7" w:rsidRPr="00585C56" w:rsidRDefault="00242CB7" w:rsidP="00242CB7">
      <w:pPr>
        <w:pStyle w:val="TableParagraph"/>
        <w:numPr>
          <w:ilvl w:val="0"/>
          <w:numId w:val="1"/>
        </w:numPr>
        <w:tabs>
          <w:tab w:val="left" w:pos="847"/>
        </w:tabs>
        <w:rPr>
          <w:rFonts w:ascii="Calibri" w:hAnsi="Calibri"/>
          <w:sz w:val="24"/>
        </w:rPr>
      </w:pPr>
      <w:r w:rsidRPr="00585C56">
        <w:rPr>
          <w:sz w:val="24"/>
        </w:rPr>
        <w:t>Дифференциальная диагностика заболеваний, протекающих с синдромом</w:t>
      </w:r>
      <w:r w:rsidRPr="00585C56">
        <w:rPr>
          <w:spacing w:val="-8"/>
          <w:sz w:val="24"/>
        </w:rPr>
        <w:t xml:space="preserve"> </w:t>
      </w:r>
      <w:r w:rsidRPr="00585C56">
        <w:rPr>
          <w:sz w:val="24"/>
        </w:rPr>
        <w:t>диареи.</w:t>
      </w:r>
    </w:p>
    <w:p w14:paraId="0E205211" w14:textId="77777777" w:rsidR="00242CB7" w:rsidRPr="00585C56" w:rsidRDefault="00242CB7" w:rsidP="00242CB7">
      <w:pPr>
        <w:pStyle w:val="TableParagraph"/>
        <w:numPr>
          <w:ilvl w:val="0"/>
          <w:numId w:val="1"/>
        </w:numPr>
        <w:tabs>
          <w:tab w:val="left" w:pos="847"/>
        </w:tabs>
        <w:spacing w:before="202"/>
        <w:rPr>
          <w:sz w:val="24"/>
        </w:rPr>
      </w:pPr>
      <w:r w:rsidRPr="00585C56">
        <w:rPr>
          <w:sz w:val="24"/>
        </w:rPr>
        <w:t>Ботулизм: этиология, эпидемиология, патогенез, клиника, диагностика,</w:t>
      </w:r>
      <w:r w:rsidRPr="00585C56">
        <w:rPr>
          <w:spacing w:val="54"/>
          <w:sz w:val="24"/>
        </w:rPr>
        <w:t xml:space="preserve"> </w:t>
      </w:r>
      <w:r w:rsidRPr="00585C56">
        <w:rPr>
          <w:sz w:val="24"/>
        </w:rPr>
        <w:t>лечение.</w:t>
      </w:r>
    </w:p>
    <w:p w14:paraId="08F903F6" w14:textId="77777777" w:rsidR="00242CB7" w:rsidRPr="00585C56" w:rsidRDefault="00242CB7" w:rsidP="00242CB7">
      <w:pPr>
        <w:pStyle w:val="TableParagraph"/>
        <w:numPr>
          <w:ilvl w:val="0"/>
          <w:numId w:val="1"/>
        </w:numPr>
        <w:tabs>
          <w:tab w:val="left" w:pos="847"/>
        </w:tabs>
        <w:spacing w:before="199"/>
        <w:ind w:right="1568"/>
        <w:rPr>
          <w:sz w:val="24"/>
        </w:rPr>
      </w:pPr>
      <w:r w:rsidRPr="00585C56">
        <w:rPr>
          <w:sz w:val="24"/>
        </w:rPr>
        <w:t>Риновирусная инфекция: этиология, эпидемиология, патогенез, клиника, диагностика,</w:t>
      </w:r>
      <w:r>
        <w:rPr>
          <w:sz w:val="24"/>
        </w:rPr>
        <w:t xml:space="preserve"> </w:t>
      </w:r>
      <w:r w:rsidRPr="00585C56">
        <w:rPr>
          <w:sz w:val="24"/>
        </w:rPr>
        <w:t>лечение.</w:t>
      </w:r>
    </w:p>
    <w:p w14:paraId="5F2770FE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08"/>
        </w:tabs>
        <w:autoSpaceDE w:val="0"/>
        <w:autoSpaceDN w:val="0"/>
        <w:ind w:right="520"/>
        <w:contextualSpacing w:val="0"/>
        <w:rPr>
          <w:rFonts w:ascii="Calibri" w:hAnsi="Calibri"/>
        </w:rPr>
      </w:pPr>
      <w:proofErr w:type="spellStart"/>
      <w:r>
        <w:t>Дегидратационный</w:t>
      </w:r>
      <w:proofErr w:type="spellEnd"/>
      <w:r>
        <w:t xml:space="preserve"> шок: этиология, эпидемиология, патогенез, клиника, диагностика, лечение.</w:t>
      </w:r>
    </w:p>
    <w:p w14:paraId="0726ABB9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before="202"/>
        <w:contextualSpacing w:val="0"/>
      </w:pPr>
      <w:r>
        <w:t>Гепатит А: этиология, эпидемиология, патогенез, клиника, диагностика,</w:t>
      </w:r>
      <w:r>
        <w:rPr>
          <w:spacing w:val="55"/>
        </w:rPr>
        <w:t xml:space="preserve"> </w:t>
      </w:r>
      <w:r>
        <w:t>лечение.</w:t>
      </w:r>
    </w:p>
    <w:p w14:paraId="71969DD0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before="199"/>
        <w:ind w:right="1461"/>
        <w:contextualSpacing w:val="0"/>
      </w:pPr>
      <w:r>
        <w:t>Рожа: этиология, эпидемиология, патогенез, клиника, диагностика, лечение, профилактика.</w:t>
      </w:r>
    </w:p>
    <w:p w14:paraId="67DB58DD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2"/>
        </w:tabs>
        <w:autoSpaceDE w:val="0"/>
        <w:autoSpaceDN w:val="0"/>
        <w:ind w:right="1308"/>
        <w:contextualSpacing w:val="0"/>
        <w:rPr>
          <w:rFonts w:ascii="Calibri" w:hAnsi="Calibri"/>
        </w:rPr>
      </w:pPr>
      <w:r>
        <w:t>Методы воздействия на возбудителей болезней. Антибиотики, эффективность применения. Побочное</w:t>
      </w:r>
      <w:r>
        <w:rPr>
          <w:spacing w:val="-6"/>
        </w:rPr>
        <w:t xml:space="preserve"> </w:t>
      </w:r>
      <w:r>
        <w:t>действие.</w:t>
      </w:r>
    </w:p>
    <w:p w14:paraId="64ED0960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before="199"/>
        <w:ind w:right="945"/>
        <w:contextualSpacing w:val="0"/>
      </w:pPr>
      <w:r>
        <w:t>Острый и хронический гепатит В: этиология, эпидемиология, патогенез, клиника, диагностика,</w:t>
      </w:r>
      <w:r>
        <w:rPr>
          <w:spacing w:val="59"/>
        </w:rPr>
        <w:t xml:space="preserve"> </w:t>
      </w:r>
      <w:r>
        <w:t>лечение.</w:t>
      </w:r>
    </w:p>
    <w:p w14:paraId="748D81B6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before="201"/>
        <w:contextualSpacing w:val="0"/>
      </w:pPr>
      <w:r>
        <w:t>Сальмонеллёз: этиология, эпидемиология, патогенез, клиника,</w:t>
      </w:r>
      <w:r>
        <w:rPr>
          <w:spacing w:val="-2"/>
        </w:rPr>
        <w:t xml:space="preserve"> </w:t>
      </w:r>
      <w:r>
        <w:t>лечение.</w:t>
      </w:r>
    </w:p>
    <w:p w14:paraId="4DFB89C0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contextualSpacing w:val="0"/>
      </w:pPr>
      <w:r>
        <w:t>Методы лабораторной диагностики инфекционных болезней.</w:t>
      </w:r>
    </w:p>
    <w:p w14:paraId="45E079B8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before="199"/>
        <w:ind w:right="426"/>
        <w:contextualSpacing w:val="0"/>
      </w:pPr>
      <w:r>
        <w:t>Дизентерия (</w:t>
      </w:r>
      <w:proofErr w:type="spellStart"/>
      <w:r>
        <w:t>шигиллёзы</w:t>
      </w:r>
      <w:proofErr w:type="spellEnd"/>
      <w:r>
        <w:t>): этиология, эпидемиология, патогенез, клиника, диагностика, лечение. Острая и хроническая формы.</w:t>
      </w:r>
    </w:p>
    <w:p w14:paraId="4FAA620F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before="199"/>
        <w:ind w:right="303"/>
        <w:contextualSpacing w:val="0"/>
      </w:pPr>
      <w:r>
        <w:t>Энтеровирусная инфекция: этиология, эпидемиология, патогенез, клиника, диагностика лечение.</w:t>
      </w:r>
    </w:p>
    <w:p w14:paraId="7BC6368C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08"/>
        </w:tabs>
        <w:autoSpaceDE w:val="0"/>
        <w:autoSpaceDN w:val="0"/>
        <w:contextualSpacing w:val="0"/>
        <w:rPr>
          <w:rFonts w:ascii="Calibri" w:hAnsi="Calibri"/>
        </w:rPr>
      </w:pPr>
      <w:r>
        <w:t xml:space="preserve">Клинические и эпидемиологические показания для госпитализации инфекционных больных. </w:t>
      </w:r>
    </w:p>
    <w:p w14:paraId="7E27831B" w14:textId="77777777" w:rsidR="00242CB7" w:rsidRDefault="00242CB7" w:rsidP="00242CB7">
      <w:pPr>
        <w:pStyle w:val="a4"/>
        <w:spacing w:before="3"/>
        <w:rPr>
          <w:sz w:val="21"/>
        </w:rPr>
      </w:pPr>
    </w:p>
    <w:p w14:paraId="4CDD9287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line="276" w:lineRule="auto"/>
        <w:ind w:right="421"/>
        <w:contextualSpacing w:val="0"/>
      </w:pPr>
      <w:r>
        <w:t xml:space="preserve">Болезнь </w:t>
      </w:r>
      <w:proofErr w:type="spellStart"/>
      <w:r>
        <w:t>Брилла-Цинсера</w:t>
      </w:r>
      <w:proofErr w:type="spellEnd"/>
      <w:r>
        <w:t>: этиология, эпидемиология, патогенез, клиника, диагностика, лечение.</w:t>
      </w:r>
    </w:p>
    <w:p w14:paraId="6B4B1849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before="198"/>
        <w:contextualSpacing w:val="0"/>
      </w:pPr>
      <w:proofErr w:type="spellStart"/>
      <w:r>
        <w:t>Эшерихиозы</w:t>
      </w:r>
      <w:proofErr w:type="spellEnd"/>
      <w:r>
        <w:t>: этиология, эпидемиология, патогенез, клиника, диагностика,</w:t>
      </w:r>
      <w:r>
        <w:rPr>
          <w:spacing w:val="53"/>
        </w:rPr>
        <w:t xml:space="preserve"> </w:t>
      </w:r>
      <w:r>
        <w:t>лечение.</w:t>
      </w:r>
    </w:p>
    <w:p w14:paraId="04983E85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08"/>
        </w:tabs>
        <w:autoSpaceDE w:val="0"/>
        <w:autoSpaceDN w:val="0"/>
        <w:ind w:right="764"/>
        <w:contextualSpacing w:val="0"/>
        <w:rPr>
          <w:rFonts w:ascii="Calibri" w:hAnsi="Calibri"/>
        </w:rPr>
      </w:pPr>
      <w:r>
        <w:t>Тропическая малярия: этиология, эпидемиология, патогенез, клиника, диагностика, лечение.</w:t>
      </w:r>
    </w:p>
    <w:p w14:paraId="5FA324DE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before="201"/>
        <w:contextualSpacing w:val="0"/>
      </w:pPr>
      <w:r>
        <w:t>Дифференциальная диагностика заболеваний, протекающих с синдромом</w:t>
      </w:r>
      <w:r>
        <w:rPr>
          <w:spacing w:val="-8"/>
        </w:rPr>
        <w:t xml:space="preserve"> </w:t>
      </w:r>
      <w:r>
        <w:t>тонзиллита.</w:t>
      </w:r>
    </w:p>
    <w:p w14:paraId="10CA4D77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before="199"/>
        <w:ind w:right="474"/>
        <w:contextualSpacing w:val="0"/>
      </w:pPr>
      <w:r>
        <w:lastRenderedPageBreak/>
        <w:t>Эпидемический паротит: этиология, эпидемиология, патогенез, клиника, диагностика, лечение.</w:t>
      </w:r>
    </w:p>
    <w:p w14:paraId="4806AE96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ind w:right="945"/>
        <w:contextualSpacing w:val="0"/>
      </w:pPr>
      <w:r>
        <w:t>Роль инструментальных методов исследования в диагностике инфекционных болезней.</w:t>
      </w:r>
    </w:p>
    <w:p w14:paraId="4364950C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before="199"/>
        <w:ind w:right="394"/>
        <w:contextualSpacing w:val="0"/>
      </w:pPr>
      <w:r>
        <w:t xml:space="preserve">Пищевые токсикоинфекции: этиология, эпидемиология, патогенез, клиника, </w:t>
      </w:r>
      <w:proofErr w:type="spellStart"/>
      <w:r>
        <w:t>диагности</w:t>
      </w:r>
      <w:proofErr w:type="spellEnd"/>
      <w:r>
        <w:t xml:space="preserve"> лечение.</w:t>
      </w:r>
    </w:p>
    <w:p w14:paraId="04B6BE10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before="199"/>
        <w:contextualSpacing w:val="0"/>
      </w:pPr>
      <w:r>
        <w:t>Дифференциальная диагностика заболеваний, протекающих с синдромом</w:t>
      </w:r>
      <w:r>
        <w:rPr>
          <w:spacing w:val="-8"/>
        </w:rPr>
        <w:t xml:space="preserve"> </w:t>
      </w:r>
      <w:r>
        <w:t>экзантемы.</w:t>
      </w:r>
    </w:p>
    <w:p w14:paraId="22EEB131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contextualSpacing w:val="0"/>
      </w:pPr>
      <w:r>
        <w:t>Неотложные состояния в клинике инфекционных болезней: острая дыхательная недостаточность – причины, клиника, диагностика, лечение.</w:t>
      </w:r>
    </w:p>
    <w:p w14:paraId="3A105A86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before="202"/>
        <w:contextualSpacing w:val="0"/>
      </w:pPr>
      <w:r>
        <w:t>Краснуха: этиология, эпидемиология, патогенез, клиника, диагностика,</w:t>
      </w:r>
      <w:r>
        <w:rPr>
          <w:spacing w:val="54"/>
        </w:rPr>
        <w:t xml:space="preserve"> </w:t>
      </w:r>
      <w:r>
        <w:t>лечение.</w:t>
      </w:r>
    </w:p>
    <w:p w14:paraId="206DA996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before="199"/>
        <w:contextualSpacing w:val="0"/>
      </w:pPr>
      <w:r>
        <w:t>Бешенство: этиология, эпидемиология, патогенез, клиника, диагностика,</w:t>
      </w:r>
      <w:r>
        <w:rPr>
          <w:spacing w:val="54"/>
        </w:rPr>
        <w:t xml:space="preserve"> </w:t>
      </w:r>
      <w:r>
        <w:t>лечение.</w:t>
      </w:r>
    </w:p>
    <w:p w14:paraId="7C76DBCF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line="276" w:lineRule="auto"/>
        <w:ind w:right="1779"/>
        <w:contextualSpacing w:val="0"/>
      </w:pPr>
      <w:r>
        <w:t xml:space="preserve">Дифференциальная диагностика заболеваний, протекающих с синдромом </w:t>
      </w:r>
      <w:proofErr w:type="spellStart"/>
      <w:r>
        <w:t>лимфоаденопатии</w:t>
      </w:r>
      <w:proofErr w:type="spellEnd"/>
      <w:r>
        <w:t>.</w:t>
      </w:r>
    </w:p>
    <w:p w14:paraId="76DB97EC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before="200"/>
        <w:contextualSpacing w:val="0"/>
      </w:pPr>
      <w:r w:rsidRPr="00D34E41">
        <w:t>Геморрагическая лихорадка с почечным синдромом: этиология, эпидемиология, патогенез, клиника, диагностика, лечение</w:t>
      </w:r>
      <w:r>
        <w:t>.</w:t>
      </w:r>
    </w:p>
    <w:p w14:paraId="61601F29" w14:textId="77777777" w:rsidR="00242CB7" w:rsidRDefault="00242CB7" w:rsidP="00242CB7">
      <w:pPr>
        <w:pStyle w:val="a4"/>
        <w:spacing w:before="10"/>
        <w:rPr>
          <w:sz w:val="20"/>
        </w:rPr>
      </w:pPr>
    </w:p>
    <w:p w14:paraId="3F984D6C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contextualSpacing w:val="0"/>
      </w:pPr>
      <w:r>
        <w:t>Дифтерия: этиология, эпидемиология, патогенез, клиника, диагностика,</w:t>
      </w:r>
      <w:r>
        <w:rPr>
          <w:spacing w:val="56"/>
        </w:rPr>
        <w:t xml:space="preserve"> </w:t>
      </w:r>
      <w:r>
        <w:t>лечение.</w:t>
      </w:r>
    </w:p>
    <w:p w14:paraId="15AFA576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line="276" w:lineRule="auto"/>
        <w:ind w:right="392"/>
        <w:contextualSpacing w:val="0"/>
      </w:pPr>
      <w:r>
        <w:t>Респираторно-</w:t>
      </w:r>
      <w:proofErr w:type="spellStart"/>
      <w:r>
        <w:t>синтициальная</w:t>
      </w:r>
      <w:proofErr w:type="spellEnd"/>
      <w:r>
        <w:t xml:space="preserve"> вирусная инфекция: этиология, эпидемиология, патогене клиника, диагностика,</w:t>
      </w:r>
      <w:r>
        <w:rPr>
          <w:spacing w:val="55"/>
        </w:rPr>
        <w:t xml:space="preserve"> </w:t>
      </w:r>
      <w:r>
        <w:t>лечение.</w:t>
      </w:r>
    </w:p>
    <w:p w14:paraId="0E6B4BB4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before="200"/>
        <w:contextualSpacing w:val="0"/>
      </w:pPr>
      <w:r>
        <w:t>Дифференциальная диагностика заболеваний, протекающих с синдромом</w:t>
      </w:r>
      <w:r>
        <w:rPr>
          <w:spacing w:val="-7"/>
        </w:rPr>
        <w:t xml:space="preserve"> </w:t>
      </w:r>
      <w:r>
        <w:t>желтухи.</w:t>
      </w:r>
    </w:p>
    <w:p w14:paraId="4543F5D5" w14:textId="77777777" w:rsidR="00242CB7" w:rsidRDefault="00242CB7" w:rsidP="00242CB7">
      <w:pPr>
        <w:pStyle w:val="a4"/>
        <w:spacing w:before="10"/>
        <w:rPr>
          <w:sz w:val="20"/>
        </w:rPr>
      </w:pPr>
    </w:p>
    <w:p w14:paraId="5B3AC41E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contextualSpacing w:val="0"/>
      </w:pPr>
      <w:r>
        <w:t>Амёбиаз: этиология, эпидемиология, патогенез, клиника, диагностика,</w:t>
      </w:r>
      <w:r>
        <w:rPr>
          <w:spacing w:val="55"/>
        </w:rPr>
        <w:t xml:space="preserve"> </w:t>
      </w:r>
      <w:r>
        <w:t>лечение.</w:t>
      </w:r>
    </w:p>
    <w:p w14:paraId="2A7BFBF5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contextualSpacing w:val="0"/>
      </w:pPr>
      <w:r>
        <w:t>Бруцеллёз: этиология, эпидемиология, патогенез, клиника, диагностика,</w:t>
      </w:r>
      <w:r>
        <w:rPr>
          <w:spacing w:val="55"/>
        </w:rPr>
        <w:t xml:space="preserve"> </w:t>
      </w:r>
      <w:r>
        <w:t>лечение.</w:t>
      </w:r>
    </w:p>
    <w:p w14:paraId="717DAF5B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ind w:right="323"/>
        <w:contextualSpacing w:val="0"/>
      </w:pPr>
      <w:r w:rsidRPr="001376C6">
        <w:tab/>
        <w:t xml:space="preserve">Неотложные состояния в клинике инфекционных болезней: острая </w:t>
      </w:r>
      <w:r>
        <w:t>сердеч</w:t>
      </w:r>
      <w:r w:rsidRPr="001376C6">
        <w:t xml:space="preserve">ная недостаточность –клиника, диагностика, </w:t>
      </w:r>
      <w:r>
        <w:t>принципы терапии.</w:t>
      </w:r>
    </w:p>
    <w:p w14:paraId="7DBD2F97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before="199"/>
        <w:contextualSpacing w:val="0"/>
      </w:pPr>
      <w:r>
        <w:t>Коклюш: этиология, эпидемиология, патогенез, клиника, диагностика,</w:t>
      </w:r>
      <w:r>
        <w:rPr>
          <w:spacing w:val="54"/>
        </w:rPr>
        <w:t xml:space="preserve"> </w:t>
      </w:r>
      <w:r>
        <w:t>лечение.</w:t>
      </w:r>
    </w:p>
    <w:p w14:paraId="1169543A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08"/>
        </w:tabs>
        <w:autoSpaceDE w:val="0"/>
        <w:autoSpaceDN w:val="0"/>
        <w:contextualSpacing w:val="0"/>
        <w:rPr>
          <w:rFonts w:ascii="Calibri" w:hAnsi="Calibri"/>
        </w:rPr>
      </w:pPr>
      <w:r>
        <w:t>Противовирусная терапия в инфекционной</w:t>
      </w:r>
      <w:r>
        <w:rPr>
          <w:spacing w:val="-1"/>
        </w:rPr>
        <w:t xml:space="preserve"> </w:t>
      </w:r>
      <w:r>
        <w:t>патологии.</w:t>
      </w:r>
    </w:p>
    <w:p w14:paraId="10D0F2F7" w14:textId="77777777" w:rsidR="00242CB7" w:rsidRDefault="00242CB7" w:rsidP="00242CB7">
      <w:pPr>
        <w:pStyle w:val="a4"/>
        <w:spacing w:before="3"/>
        <w:rPr>
          <w:sz w:val="21"/>
        </w:rPr>
      </w:pPr>
    </w:p>
    <w:p w14:paraId="3B05B98F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contextualSpacing w:val="0"/>
      </w:pPr>
      <w:r w:rsidRPr="00013828">
        <w:t>Менингококковая инфекция: этиология, эпидемиология, патогенез, клинические формы лечение.</w:t>
      </w:r>
    </w:p>
    <w:p w14:paraId="65AC75E5" w14:textId="77777777" w:rsidR="00242CB7" w:rsidRDefault="00242CB7" w:rsidP="00242CB7">
      <w:pPr>
        <w:pStyle w:val="a4"/>
        <w:spacing w:before="10"/>
        <w:rPr>
          <w:sz w:val="20"/>
        </w:rPr>
      </w:pPr>
    </w:p>
    <w:p w14:paraId="2433AEF4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contextualSpacing w:val="0"/>
      </w:pPr>
      <w:r>
        <w:t>Скарлатина: этиология, эпидемиология, патогенез, клиника, диагностика,</w:t>
      </w:r>
      <w:r>
        <w:rPr>
          <w:spacing w:val="55"/>
        </w:rPr>
        <w:t xml:space="preserve"> </w:t>
      </w:r>
      <w:r>
        <w:t>лечение.</w:t>
      </w:r>
    </w:p>
    <w:p w14:paraId="508C49C3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2"/>
        </w:tabs>
        <w:autoSpaceDE w:val="0"/>
        <w:autoSpaceDN w:val="0"/>
        <w:spacing w:before="1" w:line="276" w:lineRule="auto"/>
        <w:ind w:right="1393"/>
        <w:contextualSpacing w:val="0"/>
      </w:pPr>
      <w:r w:rsidRPr="0044162D">
        <w:t>Основные принципы комплексного лечения инфекционных больных.</w:t>
      </w:r>
    </w:p>
    <w:p w14:paraId="30F69B0D" w14:textId="77777777" w:rsidR="00242CB7" w:rsidRPr="0044162D" w:rsidRDefault="00242CB7" w:rsidP="00242CB7">
      <w:pPr>
        <w:pStyle w:val="a3"/>
        <w:tabs>
          <w:tab w:val="left" w:pos="612"/>
        </w:tabs>
        <w:spacing w:before="1" w:line="276" w:lineRule="auto"/>
        <w:ind w:left="369" w:right="1393"/>
      </w:pPr>
    </w:p>
    <w:p w14:paraId="7FA71A0F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2"/>
        </w:tabs>
        <w:autoSpaceDE w:val="0"/>
        <w:autoSpaceDN w:val="0"/>
        <w:spacing w:before="1" w:line="276" w:lineRule="auto"/>
        <w:ind w:right="1393"/>
        <w:contextualSpacing w:val="0"/>
        <w:rPr>
          <w:rFonts w:ascii="Calibri" w:hAnsi="Calibri"/>
        </w:rPr>
      </w:pPr>
      <w:r>
        <w:t>Сибирская язва: этиология, эпидемиология, патогенез, клиника, диагностика, лечение.</w:t>
      </w:r>
    </w:p>
    <w:p w14:paraId="489FB792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before="199"/>
        <w:contextualSpacing w:val="0"/>
      </w:pPr>
      <w:r>
        <w:t>Токсоплазмоз: этиология, эпидемиология, патогенез, клиника, диагностика,</w:t>
      </w:r>
      <w:r>
        <w:rPr>
          <w:spacing w:val="54"/>
        </w:rPr>
        <w:t xml:space="preserve"> </w:t>
      </w:r>
      <w:r>
        <w:t>лечение.</w:t>
      </w:r>
    </w:p>
    <w:p w14:paraId="6DC99F97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contextualSpacing w:val="0"/>
      </w:pPr>
      <w:r>
        <w:t>Специфическая профилактика</w:t>
      </w:r>
      <w:r>
        <w:rPr>
          <w:spacing w:val="-2"/>
        </w:rPr>
        <w:t xml:space="preserve"> </w:t>
      </w:r>
      <w:r>
        <w:t>инфекционных болезней.</w:t>
      </w:r>
    </w:p>
    <w:p w14:paraId="6AFC64F4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before="199"/>
        <w:contextualSpacing w:val="0"/>
      </w:pPr>
      <w:r>
        <w:t>Туляремия: этиология, эпидемиология, патогенез, клиника, диагностика,</w:t>
      </w:r>
      <w:r>
        <w:rPr>
          <w:spacing w:val="56"/>
        </w:rPr>
        <w:t xml:space="preserve"> </w:t>
      </w:r>
      <w:r>
        <w:t>лечение.</w:t>
      </w:r>
    </w:p>
    <w:p w14:paraId="6FB9E3A4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before="199"/>
        <w:ind w:right="334"/>
        <w:contextualSpacing w:val="0"/>
      </w:pPr>
      <w:r>
        <w:t>Вирусные гастроэнтериты: этиология, эпидемиология, патогенез, клиника, диагностика лечение.</w:t>
      </w:r>
    </w:p>
    <w:p w14:paraId="36DC6A0B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ind w:right="1093"/>
        <w:contextualSpacing w:val="0"/>
      </w:pPr>
      <w:r>
        <w:t>Классификация инфекционных болезней.</w:t>
      </w:r>
    </w:p>
    <w:p w14:paraId="40DCF925" w14:textId="77777777" w:rsidR="00242CB7" w:rsidRDefault="00242CB7" w:rsidP="00242CB7">
      <w:pPr>
        <w:pStyle w:val="a3"/>
        <w:tabs>
          <w:tab w:val="left" w:pos="610"/>
        </w:tabs>
        <w:ind w:left="369" w:right="1093"/>
      </w:pPr>
    </w:p>
    <w:p w14:paraId="784ECF6A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551"/>
        </w:tabs>
        <w:autoSpaceDE w:val="0"/>
        <w:autoSpaceDN w:val="0"/>
        <w:contextualSpacing w:val="0"/>
      </w:pPr>
      <w:r>
        <w:t>Рожа: этиология, эпидемиология, патогенез, клиника, диагностика,</w:t>
      </w:r>
      <w:r>
        <w:rPr>
          <w:spacing w:val="49"/>
        </w:rPr>
        <w:t xml:space="preserve"> </w:t>
      </w:r>
      <w:r>
        <w:t>лечение.</w:t>
      </w:r>
    </w:p>
    <w:p w14:paraId="02780096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551"/>
        </w:tabs>
        <w:autoSpaceDE w:val="0"/>
        <w:autoSpaceDN w:val="0"/>
        <w:spacing w:before="202"/>
        <w:ind w:right="360"/>
        <w:contextualSpacing w:val="0"/>
      </w:pPr>
      <w:r>
        <w:t xml:space="preserve">Клещевой возвратный тиф: этиология, эпидемиология, патогенез, клиника, диагностика </w:t>
      </w:r>
      <w:r>
        <w:lastRenderedPageBreak/>
        <w:t>лечение.</w:t>
      </w:r>
    </w:p>
    <w:p w14:paraId="5299D6C2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line="278" w:lineRule="auto"/>
        <w:ind w:right="1108"/>
        <w:contextualSpacing w:val="0"/>
      </w:pPr>
      <w:r w:rsidRPr="009D2F1C">
        <w:t>Неотложные состояния в клинике инфекционных болезней:</w:t>
      </w:r>
      <w:r>
        <w:t xml:space="preserve"> Острая почечная </w:t>
      </w:r>
      <w:proofErr w:type="spellStart"/>
      <w:r>
        <w:t>недостаотчность</w:t>
      </w:r>
      <w:proofErr w:type="spellEnd"/>
      <w:r>
        <w:t>.</w:t>
      </w:r>
    </w:p>
    <w:p w14:paraId="72D0AC7C" w14:textId="77777777" w:rsidR="00242CB7" w:rsidRDefault="00242CB7" w:rsidP="00242CB7">
      <w:pPr>
        <w:pStyle w:val="a3"/>
        <w:tabs>
          <w:tab w:val="left" w:pos="610"/>
        </w:tabs>
        <w:spacing w:line="278" w:lineRule="auto"/>
        <w:ind w:left="369" w:right="1108"/>
      </w:pPr>
    </w:p>
    <w:p w14:paraId="4A761359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line="278" w:lineRule="auto"/>
        <w:ind w:right="1108"/>
        <w:contextualSpacing w:val="0"/>
      </w:pPr>
      <w:r>
        <w:t>Псевдотуберкулёз: этиология, эпидемиология, патогенез, клиника, диагностика, лечение.</w:t>
      </w:r>
    </w:p>
    <w:p w14:paraId="2ED11261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before="195"/>
        <w:ind w:right="486"/>
        <w:contextualSpacing w:val="0"/>
      </w:pPr>
      <w:r>
        <w:t>Инфекция ротавирусная: этиология, эпидемиология, патогенез, клиника, диагностика, лечение.</w:t>
      </w:r>
    </w:p>
    <w:p w14:paraId="6CA51600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line="360" w:lineRule="auto"/>
        <w:ind w:right="738"/>
        <w:contextualSpacing w:val="0"/>
      </w:pPr>
      <w:r>
        <w:t>Патогенез различных форм сепсиса.</w:t>
      </w:r>
    </w:p>
    <w:p w14:paraId="1449FECE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line="360" w:lineRule="auto"/>
        <w:ind w:right="738"/>
        <w:contextualSpacing w:val="0"/>
      </w:pPr>
      <w:r>
        <w:t>Кишечный иерсиниоз: этиология, эпидемиология, патогенез, клиника, диагностика, лечение</w:t>
      </w:r>
      <w:r w:rsidRPr="009D2F1C">
        <w:t>.</w:t>
      </w:r>
    </w:p>
    <w:p w14:paraId="75C0E19A" w14:textId="77777777" w:rsidR="00242CB7" w:rsidRPr="009D2F1C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line="360" w:lineRule="auto"/>
        <w:ind w:right="738"/>
        <w:contextualSpacing w:val="0"/>
      </w:pPr>
      <w:r>
        <w:t>ВИЧ-инфекция: дифференциальная диагностика.</w:t>
      </w:r>
    </w:p>
    <w:p w14:paraId="1E423D8D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line="276" w:lineRule="auto"/>
        <w:ind w:right="522"/>
        <w:contextualSpacing w:val="0"/>
      </w:pPr>
      <w:r>
        <w:t>Хламидиоз. Генерализованная форма: этиология, эпидемиология, патогенез, клиника, диагностика,</w:t>
      </w:r>
      <w:r>
        <w:rPr>
          <w:spacing w:val="59"/>
        </w:rPr>
        <w:t xml:space="preserve"> </w:t>
      </w:r>
      <w:r>
        <w:t>лечение.</w:t>
      </w:r>
    </w:p>
    <w:p w14:paraId="6E3FFFF2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before="200"/>
        <w:ind w:right="1841"/>
        <w:contextualSpacing w:val="0"/>
      </w:pPr>
      <w:r>
        <w:t>ВИЧ-инфекция. Определение болезни. Эпидемиологические показания к обследованию. Профилактика.</w:t>
      </w:r>
    </w:p>
    <w:p w14:paraId="284AC9D2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line="276" w:lineRule="auto"/>
        <w:ind w:right="561"/>
        <w:contextualSpacing w:val="0"/>
      </w:pPr>
      <w:r>
        <w:t>Патогенетическая терапия инфекционных болезней, направленность, краткая характеристика.</w:t>
      </w:r>
    </w:p>
    <w:p w14:paraId="4B8F1EEA" w14:textId="77777777" w:rsidR="00242CB7" w:rsidRDefault="00242CB7" w:rsidP="00242CB7">
      <w:pPr>
        <w:pStyle w:val="a4"/>
        <w:numPr>
          <w:ilvl w:val="0"/>
          <w:numId w:val="1"/>
        </w:numPr>
        <w:spacing w:after="200" w:line="276" w:lineRule="auto"/>
        <w:ind w:right="346"/>
      </w:pPr>
      <w:r>
        <w:t>Связь алкоголизма и наркомании с заболеваемостью и тяжестью течения инфекционных болезней.</w:t>
      </w:r>
    </w:p>
    <w:p w14:paraId="4CA1C35C" w14:textId="77777777" w:rsidR="00242CB7" w:rsidRDefault="00242CB7" w:rsidP="00242CB7">
      <w:pPr>
        <w:pStyle w:val="a4"/>
        <w:numPr>
          <w:ilvl w:val="0"/>
          <w:numId w:val="1"/>
        </w:numPr>
        <w:spacing w:after="200" w:line="276" w:lineRule="auto"/>
        <w:ind w:right="346"/>
      </w:pPr>
      <w:r>
        <w:t xml:space="preserve">2.ВИЧ-инфекция: этиология, эпидемиология. Алгоритм обследования. Принципы лечения </w:t>
      </w:r>
    </w:p>
    <w:p w14:paraId="74D08C2A" w14:textId="77777777" w:rsidR="00242CB7" w:rsidRDefault="00242CB7" w:rsidP="00242CB7">
      <w:pPr>
        <w:pStyle w:val="a4"/>
        <w:numPr>
          <w:ilvl w:val="0"/>
          <w:numId w:val="1"/>
        </w:numPr>
        <w:spacing w:after="200" w:line="276" w:lineRule="auto"/>
        <w:ind w:right="346"/>
      </w:pPr>
      <w:r>
        <w:t>3.Лямблиоз: этиология, эпидемиология, патогенез, клиника, диагностика,</w:t>
      </w:r>
      <w:r>
        <w:rPr>
          <w:spacing w:val="53"/>
        </w:rPr>
        <w:t xml:space="preserve"> </w:t>
      </w:r>
      <w:r>
        <w:t>лечение.</w:t>
      </w:r>
    </w:p>
    <w:p w14:paraId="41BE69B6" w14:textId="77777777" w:rsidR="00242CB7" w:rsidRPr="003F7C19" w:rsidRDefault="00242CB7" w:rsidP="00242CB7">
      <w:pPr>
        <w:pStyle w:val="a3"/>
        <w:widowControl w:val="0"/>
        <w:numPr>
          <w:ilvl w:val="0"/>
          <w:numId w:val="1"/>
        </w:numPr>
        <w:autoSpaceDE w:val="0"/>
        <w:autoSpaceDN w:val="0"/>
        <w:contextualSpacing w:val="0"/>
      </w:pPr>
      <w:r w:rsidRPr="003F7C19">
        <w:t>Факторы гуморального и клеточного иммунитета.</w:t>
      </w:r>
    </w:p>
    <w:p w14:paraId="40EA3F0A" w14:textId="77777777" w:rsidR="00242CB7" w:rsidRDefault="00242CB7" w:rsidP="00242CB7">
      <w:pPr>
        <w:pStyle w:val="a3"/>
        <w:tabs>
          <w:tab w:val="left" w:pos="610"/>
        </w:tabs>
        <w:ind w:left="609"/>
      </w:pPr>
    </w:p>
    <w:p w14:paraId="758126E4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contextualSpacing w:val="0"/>
      </w:pPr>
      <w:r>
        <w:t xml:space="preserve">ВИЧ-инфекция. Клинические стадии болезни. Диагностика </w:t>
      </w:r>
      <w:proofErr w:type="spellStart"/>
      <w:r>
        <w:t>манифестных</w:t>
      </w:r>
      <w:proofErr w:type="spellEnd"/>
      <w:r>
        <w:rPr>
          <w:spacing w:val="-5"/>
        </w:rPr>
        <w:t xml:space="preserve"> </w:t>
      </w:r>
      <w:r>
        <w:t>форм.</w:t>
      </w:r>
    </w:p>
    <w:p w14:paraId="76BDE4DF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before="200"/>
        <w:contextualSpacing w:val="0"/>
      </w:pPr>
      <w:r>
        <w:t>Описторхоз: этиология, эпидемиология, патогенез, клиника, диагностика,</w:t>
      </w:r>
      <w:r>
        <w:rPr>
          <w:spacing w:val="55"/>
        </w:rPr>
        <w:t xml:space="preserve"> </w:t>
      </w:r>
      <w:r>
        <w:t>лечение.</w:t>
      </w:r>
    </w:p>
    <w:p w14:paraId="637E7222" w14:textId="77777777" w:rsidR="00242CB7" w:rsidRPr="00600F30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554"/>
        </w:tabs>
        <w:autoSpaceDE w:val="0"/>
        <w:autoSpaceDN w:val="0"/>
        <w:spacing w:after="200"/>
        <w:ind w:right="2166"/>
        <w:contextualSpacing w:val="0"/>
        <w:jc w:val="both"/>
      </w:pPr>
      <w:r w:rsidRPr="00600F30">
        <w:t>Госпитальные инфекции и их предупреждение.</w:t>
      </w:r>
    </w:p>
    <w:p w14:paraId="04ED7C6A" w14:textId="77777777" w:rsidR="00242CB7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554"/>
        </w:tabs>
        <w:autoSpaceDE w:val="0"/>
        <w:autoSpaceDN w:val="0"/>
        <w:spacing w:after="200"/>
        <w:ind w:right="2166"/>
        <w:contextualSpacing w:val="0"/>
        <w:jc w:val="both"/>
        <w:rPr>
          <w:rFonts w:ascii="Calibri" w:hAnsi="Calibri"/>
        </w:rPr>
      </w:pPr>
      <w:r>
        <w:t>ВИЧ-инфекция. Особенности течения оппортунистических инфекций. Диспансеризация.</w:t>
      </w:r>
    </w:p>
    <w:p w14:paraId="25CA9DDD" w14:textId="77777777" w:rsidR="00242CB7" w:rsidRPr="00600F30" w:rsidRDefault="00242CB7" w:rsidP="00242CB7">
      <w:pPr>
        <w:pStyle w:val="a3"/>
        <w:widowControl w:val="0"/>
        <w:numPr>
          <w:ilvl w:val="0"/>
          <w:numId w:val="1"/>
        </w:numPr>
        <w:tabs>
          <w:tab w:val="left" w:pos="610"/>
        </w:tabs>
        <w:autoSpaceDE w:val="0"/>
        <w:autoSpaceDN w:val="0"/>
        <w:spacing w:after="200"/>
        <w:ind w:right="971"/>
        <w:contextualSpacing w:val="0"/>
        <w:jc w:val="both"/>
      </w:pPr>
      <w:r>
        <w:t>Геморрагическая лихорадка Крым-Конго: этиология, эпидемиология, патогенез, клиника, диагностика,</w:t>
      </w:r>
      <w:r>
        <w:rPr>
          <w:spacing w:val="56"/>
        </w:rPr>
        <w:t xml:space="preserve"> </w:t>
      </w:r>
      <w:r>
        <w:t>лечение</w:t>
      </w:r>
      <w:r w:rsidRPr="00600F30">
        <w:t>.</w:t>
      </w:r>
    </w:p>
    <w:p w14:paraId="7D31F4E1" w14:textId="6AE29E76" w:rsidR="00242CB7" w:rsidRDefault="00242CB7" w:rsidP="00242CB7">
      <w:pPr>
        <w:pStyle w:val="a3"/>
      </w:pPr>
    </w:p>
    <w:p w14:paraId="3DE4C349" w14:textId="77777777" w:rsidR="0002486C" w:rsidRDefault="0002486C" w:rsidP="0002486C">
      <w:pPr>
        <w:ind w:left="720"/>
      </w:pPr>
    </w:p>
    <w:p w14:paraId="5A830B48" w14:textId="77777777" w:rsidR="0002486C" w:rsidRDefault="0002486C" w:rsidP="0002486C">
      <w:pPr>
        <w:jc w:val="center"/>
      </w:pPr>
    </w:p>
    <w:p w14:paraId="07B648DF" w14:textId="77777777" w:rsidR="0002486C" w:rsidRDefault="0002486C" w:rsidP="0002486C">
      <w:pPr>
        <w:widowControl w:val="0"/>
        <w:autoSpaceDE w:val="0"/>
        <w:autoSpaceDN w:val="0"/>
        <w:spacing w:before="139"/>
        <w:ind w:left="838" w:right="920"/>
        <w:jc w:val="center"/>
        <w:rPr>
          <w:rFonts w:eastAsia="Times New Roman"/>
          <w:b/>
          <w:bCs/>
        </w:rPr>
      </w:pPr>
    </w:p>
    <w:p w14:paraId="4418093E" w14:textId="77777777" w:rsidR="00B80790" w:rsidRPr="0002486C" w:rsidRDefault="00B80790" w:rsidP="0002486C"/>
    <w:sectPr w:rsidR="00B80790" w:rsidRPr="0002486C" w:rsidSect="0002486C">
      <w:headerReference w:type="default" r:id="rId8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32B93" w14:textId="77777777" w:rsidR="00242CB7" w:rsidRDefault="00242CB7" w:rsidP="00242CB7">
      <w:r>
        <w:separator/>
      </w:r>
    </w:p>
  </w:endnote>
  <w:endnote w:type="continuationSeparator" w:id="0">
    <w:p w14:paraId="725E64A4" w14:textId="77777777" w:rsidR="00242CB7" w:rsidRDefault="00242CB7" w:rsidP="00242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A8125" w14:textId="77777777" w:rsidR="00242CB7" w:rsidRDefault="00242CB7" w:rsidP="00242CB7">
      <w:r>
        <w:separator/>
      </w:r>
    </w:p>
  </w:footnote>
  <w:footnote w:type="continuationSeparator" w:id="0">
    <w:p w14:paraId="419ADFF0" w14:textId="77777777" w:rsidR="00242CB7" w:rsidRDefault="00242CB7" w:rsidP="00242C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6159913"/>
      <w:docPartObj>
        <w:docPartGallery w:val="Page Numbers (Top of Page)"/>
        <w:docPartUnique/>
      </w:docPartObj>
    </w:sdtPr>
    <w:sdtContent>
      <w:p w14:paraId="0FE341C0" w14:textId="639B1D4E" w:rsidR="00242CB7" w:rsidRDefault="00242CB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5172E3" w14:textId="77777777" w:rsidR="00242CB7" w:rsidRDefault="00242CB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51C5E"/>
    <w:multiLevelType w:val="hybridMultilevel"/>
    <w:tmpl w:val="5AE6A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866"/>
    <w:rsid w:val="0002486C"/>
    <w:rsid w:val="00242CB7"/>
    <w:rsid w:val="00262866"/>
    <w:rsid w:val="00B8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1984E"/>
  <w15:chartTrackingRefBased/>
  <w15:docId w15:val="{561449C9-057B-45F6-B009-E4AF23412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486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2486C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242CB7"/>
    <w:pPr>
      <w:widowControl w:val="0"/>
      <w:autoSpaceDE w:val="0"/>
      <w:autoSpaceDN w:val="0"/>
    </w:pPr>
    <w:rPr>
      <w:rFonts w:eastAsia="Times New Roman"/>
      <w:lang w:bidi="ru-RU"/>
    </w:rPr>
  </w:style>
  <w:style w:type="character" w:customStyle="1" w:styleId="a5">
    <w:name w:val="Основной текст Знак"/>
    <w:basedOn w:val="a0"/>
    <w:link w:val="a4"/>
    <w:uiPriority w:val="1"/>
    <w:rsid w:val="00242CB7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242CB7"/>
    <w:pPr>
      <w:widowControl w:val="0"/>
      <w:autoSpaceDE w:val="0"/>
      <w:autoSpaceDN w:val="0"/>
    </w:pPr>
    <w:rPr>
      <w:rFonts w:eastAsia="Times New Roman"/>
      <w:sz w:val="22"/>
      <w:szCs w:val="22"/>
      <w:lang w:bidi="ru-RU"/>
    </w:rPr>
  </w:style>
  <w:style w:type="paragraph" w:styleId="a6">
    <w:name w:val="header"/>
    <w:basedOn w:val="a"/>
    <w:link w:val="a7"/>
    <w:uiPriority w:val="99"/>
    <w:unhideWhenUsed/>
    <w:rsid w:val="00242CB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42CB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42CB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42CB7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1175</Words>
  <Characters>6703</Characters>
  <Application>Microsoft Office Word</Application>
  <DocSecurity>0</DocSecurity>
  <Lines>55</Lines>
  <Paragraphs>15</Paragraphs>
  <ScaleCrop>false</ScaleCrop>
  <Company/>
  <LinksUpToDate>false</LinksUpToDate>
  <CharactersWithSpaces>7863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Вишневецкая Наталья Александровна</dc:creator>
  <cp:keywords/>
  <dc:description/>
  <cp:lastModifiedBy>Вишневецкая Наталья Александровна</cp:lastModifiedBy>
  <cp:revision>3</cp:revision>
  <dcterms:created xsi:type="dcterms:W3CDTF">2026-07-31T14:22:00Z</dcterms:created>
  <dcterms:modified xsi:type="dcterms:W3CDTF">2026-08-14T13:14:00Z</dcterms:modified>
</cp:coreProperties>
</file>